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A38" w:rsidRDefault="00832A38" w:rsidP="00832A38">
      <w:pPr>
        <w:pStyle w:val="w3-namepage"/>
        <w:shd w:val="clear" w:color="auto" w:fill="F5F7F8"/>
        <w:rPr>
          <w:rFonts w:ascii="Verdana" w:hAnsi="Verdana" w:cs="Arial"/>
          <w:caps/>
          <w:color w:val="4D636F"/>
          <w:sz w:val="23"/>
          <w:szCs w:val="23"/>
        </w:rPr>
      </w:pPr>
      <w:r>
        <w:rPr>
          <w:rFonts w:ascii="Verdana" w:hAnsi="Verdana" w:cs="Arial"/>
          <w:caps/>
          <w:color w:val="4D636F"/>
          <w:sz w:val="23"/>
          <w:szCs w:val="23"/>
        </w:rPr>
        <w:t>РАЗВИТИЕ МАЛОГО И СРЕДНЕГО ПРЕДПРИНИМАТЕЛЬСТВА</w:t>
      </w:r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Развитие малого и среднего предпринимательства</w:t>
      </w:r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Имущественная поддержка субъектов малого и среднего предпринимательства осуществляется органами государственной власти, органами самоуправления в виде передачи государственного, или муниципального имущества во владение и (или) в пользование на долгосрочной основе (в том числе на льготных условиях).</w:t>
      </w:r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К такому имуществу относятся: земельные участки (части); здания, сооружения, нежилые помещения (части); оборудование, машины, механизмы, установки; транспортные средства; инвентарь, инструменты и иное имущество.</w:t>
      </w:r>
      <w:proofErr w:type="gramEnd"/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Способы представления: на возмездной основе; не безвозмездной основе; на льготных условиях.</w:t>
      </w:r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В целях оказания имущественной поддержки субъектам малого и среднего предпринимательства федеральные органы исполнительной власти,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имущественных прав субъектов МСП), в том числе закрепленного за государственного за государственными и муниципальными предприятиями и учреждениями предусмотренные частью 4 статьи 18 Федерального Закона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от 24.07.2007 г.  № 209-ФЗ "О развитии малого и среднего предпринимательства в Российской Федерации".</w:t>
      </w:r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Заканадательством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предусмотрены условия преимущественного права выкупа арендуемого субъектами малого и среднего предпринимательства государственного и муниципального имущества, как включенного в перечни имущества, так и не включенного в перечни.</w:t>
      </w:r>
    </w:p>
    <w:p w:rsidR="00832A38" w:rsidRDefault="00832A38" w:rsidP="00832A38">
      <w:pPr>
        <w:pStyle w:val="a3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Последние изменения 12 января 2022 года. Информация актуальна на текущую дату.</w:t>
      </w:r>
    </w:p>
    <w:p w:rsidR="00D410DA" w:rsidRDefault="00832A38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2A38"/>
    <w:rsid w:val="001E10AF"/>
    <w:rsid w:val="00832A38"/>
    <w:rsid w:val="00A64F36"/>
    <w:rsid w:val="00B21FC0"/>
    <w:rsid w:val="00D40B1B"/>
    <w:rsid w:val="00ED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3-namepage">
    <w:name w:val="w3-namepage"/>
    <w:basedOn w:val="a"/>
    <w:rsid w:val="0083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0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Company>Krokoz™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2024-05-23T06:17:00Z</dcterms:created>
  <dcterms:modified xsi:type="dcterms:W3CDTF">2024-05-23T06:17:00Z</dcterms:modified>
</cp:coreProperties>
</file>